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AC" w:rsidRDefault="006530AC" w:rsidP="00693DAD">
      <w:pPr>
        <w:pStyle w:val="Heading2"/>
        <w:numPr>
          <w:ilvl w:val="0"/>
          <w:numId w:val="2"/>
        </w:numPr>
        <w:ind w:left="36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Respondents’ Profile</w:t>
      </w:r>
    </w:p>
    <w:p w:rsidR="006530AC" w:rsidRPr="000B0422" w:rsidRDefault="00693DAD" w:rsidP="006530AC">
      <w:pPr>
        <w:pStyle w:val="Heading4"/>
      </w:pPr>
      <w:r>
        <w:t xml:space="preserve">   </w:t>
      </w:r>
      <w:r w:rsidR="006530AC">
        <w:t>University of Origin:</w:t>
      </w:r>
      <w:r w:rsidR="006530AC">
        <w:br/>
      </w:r>
    </w:p>
    <w:tbl>
      <w:tblPr>
        <w:tblW w:w="10660" w:type="dxa"/>
        <w:tblInd w:w="93" w:type="dxa"/>
        <w:tblLayout w:type="fixed"/>
        <w:tblLook w:val="04A0"/>
      </w:tblPr>
      <w:tblGrid>
        <w:gridCol w:w="8655"/>
        <w:gridCol w:w="1032"/>
        <w:gridCol w:w="973"/>
      </w:tblGrid>
      <w:tr w:rsidR="006530AC" w:rsidRPr="00C16E77" w:rsidTr="00AC697F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5960" w:type="dxa"/>
              <w:tblLayout w:type="fixed"/>
              <w:tblLook w:val="04A0"/>
            </w:tblPr>
            <w:tblGrid>
              <w:gridCol w:w="3400"/>
              <w:gridCol w:w="1320"/>
              <w:gridCol w:w="1240"/>
            </w:tblGrid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Australian National University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16.0%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ETH Zurich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4.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National University of Singapore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19.8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29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Peking University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.2%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University of Tokyo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13.0%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University of California, Berkeley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9.5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14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University of Cambridge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2.0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University of Copenhagen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8.9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University of Oxford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4.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Yale University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5.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Others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5.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Did not indicate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3.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100%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46</w:t>
                  </w:r>
                </w:p>
              </w:tc>
            </w:tr>
          </w:tbl>
          <w:p w:rsidR="006530AC" w:rsidRPr="00304D5B" w:rsidRDefault="006530AC" w:rsidP="00AC697F">
            <w:pPr>
              <w:pStyle w:val="Heading4"/>
            </w:pPr>
            <w:r w:rsidRPr="00C16E77">
              <w:t>No. of Respondents per course:</w:t>
            </w:r>
            <w:r>
              <w:br/>
            </w:r>
          </w:p>
          <w:tbl>
            <w:tblPr>
              <w:tblW w:w="7722" w:type="dxa"/>
              <w:tblLayout w:type="fixed"/>
              <w:tblLook w:val="04A0"/>
            </w:tblPr>
            <w:tblGrid>
              <w:gridCol w:w="5662"/>
              <w:gridCol w:w="1030"/>
              <w:gridCol w:w="1030"/>
            </w:tblGrid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ANU1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: International Environmental Policy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80.0%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2/15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ETH1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: Autonomous Micro Aerial Vehicles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100%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3/3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ETH2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: Dynamic Walking and Running with Robots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100%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3/3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NUS1: 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 xml:space="preserve">Southeast Asia in Context 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74.0%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/27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NUS2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: Asia Now! - Southeast Asian Cosmopolitan Urbanism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37.5%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/24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PKU1 &amp; 2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 xml:space="preserve">: Comparative Philosophy: China and the West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&amp; 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Chinese Politics and Public Policy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ind w:right="-68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29.4%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/17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TOK1: 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Introduction to the Japanese Language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  <w:r w:rsidR="0067562F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.0%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/5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TOK2: </w:t>
                  </w:r>
                  <w:proofErr w:type="spellStart"/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Nanoscience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57.1%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/7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TOK3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: Japan in Today's World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55.5%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5/9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TOK4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: Sustainable Urban Management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75.0%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6/8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UCB1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: Media and Society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33.3%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2/6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UCB2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 xml:space="preserve">: Human Security and </w:t>
                  </w:r>
                  <w:proofErr w:type="spellStart"/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Peacebuilding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33.3%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/35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CAM1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: Shaping the World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85.7%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2/14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COP1: 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Kierkegaard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33.3%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8/24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COP2: 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Security: Theory, Practices and Dilemmas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N/A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  <w:r>
                    <w:rPr>
                      <w:rStyle w:val="FootnoteReference"/>
                      <w:rFonts w:ascii="Calibri" w:eastAsia="Times New Roman" w:hAnsi="Calibri" w:cs="Calibri"/>
                      <w:color w:val="000000"/>
                    </w:rPr>
                    <w:footnoteReference w:id="1"/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/27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COP3: 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Interdisciplinary Aspects of Healthy Ageing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57.8%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1/19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OXF1: 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Global Challenges of the 21st Century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80.0%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/15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YALE1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: Topics in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International Economics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80.0%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16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/20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Did not indicate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</w:tr>
            <w:tr w:rsidR="00E6135D" w:rsidRPr="00C16E77" w:rsidTr="00AC697F">
              <w:trPr>
                <w:trHeight w:val="300"/>
              </w:trPr>
              <w:tc>
                <w:tcPr>
                  <w:tcW w:w="5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AC697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C16E7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E07082" w:rsidRDefault="00E6135D" w:rsidP="00E6135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E07082">
                    <w:rPr>
                      <w:rFonts w:ascii="Calibri" w:eastAsia="Times New Roman" w:hAnsi="Calibri" w:cs="Calibri"/>
                      <w:b/>
                      <w:color w:val="00000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</w:rPr>
                    <w:t>50</w:t>
                  </w:r>
                  <w:r w:rsidRPr="00E07082">
                    <w:rPr>
                      <w:rFonts w:ascii="Calibri" w:eastAsia="Times New Roman" w:hAnsi="Calibri" w:cs="Calibri"/>
                      <w:b/>
                      <w:color w:val="000000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</w:rPr>
                    <w:t>7</w:t>
                  </w:r>
                  <w:r w:rsidRPr="00E07082">
                    <w:rPr>
                      <w:rFonts w:ascii="Calibri" w:eastAsia="Times New Roman" w:hAnsi="Calibri" w:cs="Calibri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35D" w:rsidRPr="00C16E77" w:rsidRDefault="00E6135D" w:rsidP="004F67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C16E77">
                    <w:rPr>
                      <w:rFonts w:ascii="Calibri" w:eastAsia="Times New Roman" w:hAnsi="Calibri" w:cs="Calibri"/>
                      <w:b/>
                      <w:bCs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b/>
                      <w:bCs/>
                    </w:rPr>
                    <w:t>41/278</w:t>
                  </w:r>
                </w:p>
              </w:tc>
            </w:tr>
          </w:tbl>
          <w:p w:rsidR="006530AC" w:rsidRPr="00C16E77" w:rsidRDefault="006530AC" w:rsidP="00AC697F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30AC" w:rsidRPr="00C16E77" w:rsidRDefault="006530AC" w:rsidP="00AC6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0AC" w:rsidRPr="00C16E77" w:rsidRDefault="006530AC" w:rsidP="00AC6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F7FDE" w:rsidRDefault="004F7FDE" w:rsidP="002F1950"/>
    <w:sectPr w:rsidR="004F7FDE" w:rsidSect="002F1950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92" w:rsidRDefault="00087C92" w:rsidP="006530AC">
      <w:pPr>
        <w:spacing w:after="0" w:line="240" w:lineRule="auto"/>
      </w:pPr>
      <w:r>
        <w:separator/>
      </w:r>
    </w:p>
  </w:endnote>
  <w:endnote w:type="continuationSeparator" w:id="0">
    <w:p w:rsidR="00087C92" w:rsidRDefault="00087C92" w:rsidP="006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92" w:rsidRDefault="00087C92" w:rsidP="006530AC">
      <w:pPr>
        <w:spacing w:after="0" w:line="240" w:lineRule="auto"/>
      </w:pPr>
      <w:r>
        <w:separator/>
      </w:r>
    </w:p>
  </w:footnote>
  <w:footnote w:type="continuationSeparator" w:id="0">
    <w:p w:rsidR="00087C92" w:rsidRDefault="00087C92" w:rsidP="006530AC">
      <w:pPr>
        <w:spacing w:after="0" w:line="240" w:lineRule="auto"/>
      </w:pPr>
      <w:r>
        <w:continuationSeparator/>
      </w:r>
    </w:p>
  </w:footnote>
  <w:footnote w:id="1">
    <w:p w:rsidR="00E6135D" w:rsidRDefault="00E6135D">
      <w:pPr>
        <w:pStyle w:val="FootnoteText"/>
      </w:pPr>
      <w:r>
        <w:rPr>
          <w:rStyle w:val="FootnoteReference"/>
        </w:rPr>
        <w:footnoteRef/>
      </w:r>
      <w:r>
        <w:t xml:space="preserve"> The course end</w:t>
      </w:r>
      <w:r w:rsidR="0067562F">
        <w:t>ed on</w:t>
      </w:r>
      <w:r>
        <w:t xml:space="preserve"> 28 August 2011.  </w:t>
      </w:r>
      <w:r w:rsidR="0067562F">
        <w:t xml:space="preserve">Hence, </w:t>
      </w:r>
      <w:r>
        <w:t xml:space="preserve">the survey information </w:t>
      </w:r>
      <w:r w:rsidR="0067562F">
        <w:t xml:space="preserve">could not be included </w:t>
      </w:r>
      <w:bookmarkStart w:id="0" w:name="_GoBack"/>
      <w:bookmarkEnd w:id="0"/>
      <w:r>
        <w:t>at the point of analysis.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664"/>
    <w:multiLevelType w:val="hybridMultilevel"/>
    <w:tmpl w:val="47F4B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C5757"/>
    <w:multiLevelType w:val="hybridMultilevel"/>
    <w:tmpl w:val="65B6900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0AC"/>
    <w:rsid w:val="00044B83"/>
    <w:rsid w:val="00087C92"/>
    <w:rsid w:val="001767B3"/>
    <w:rsid w:val="001C114C"/>
    <w:rsid w:val="0020698B"/>
    <w:rsid w:val="00286B9E"/>
    <w:rsid w:val="002C5908"/>
    <w:rsid w:val="002D751B"/>
    <w:rsid w:val="002F1950"/>
    <w:rsid w:val="00320B76"/>
    <w:rsid w:val="003D4DF0"/>
    <w:rsid w:val="0040579D"/>
    <w:rsid w:val="00444AB2"/>
    <w:rsid w:val="004478D7"/>
    <w:rsid w:val="00480CE4"/>
    <w:rsid w:val="004D0869"/>
    <w:rsid w:val="004D5A34"/>
    <w:rsid w:val="004F7FDE"/>
    <w:rsid w:val="00506E76"/>
    <w:rsid w:val="0050786F"/>
    <w:rsid w:val="005D4A38"/>
    <w:rsid w:val="0060088E"/>
    <w:rsid w:val="00603902"/>
    <w:rsid w:val="00610A09"/>
    <w:rsid w:val="006530AC"/>
    <w:rsid w:val="0067562F"/>
    <w:rsid w:val="00693DAD"/>
    <w:rsid w:val="006D19A0"/>
    <w:rsid w:val="00704C24"/>
    <w:rsid w:val="00706089"/>
    <w:rsid w:val="0083573D"/>
    <w:rsid w:val="00843BF7"/>
    <w:rsid w:val="0089723E"/>
    <w:rsid w:val="008D0B3C"/>
    <w:rsid w:val="008F64C5"/>
    <w:rsid w:val="00991DC0"/>
    <w:rsid w:val="00995F52"/>
    <w:rsid w:val="009B561D"/>
    <w:rsid w:val="009C0761"/>
    <w:rsid w:val="009C7315"/>
    <w:rsid w:val="009D4B5A"/>
    <w:rsid w:val="009D7245"/>
    <w:rsid w:val="00A273F3"/>
    <w:rsid w:val="00A803DC"/>
    <w:rsid w:val="00AE5E4F"/>
    <w:rsid w:val="00B2046C"/>
    <w:rsid w:val="00BD6651"/>
    <w:rsid w:val="00BF6D0F"/>
    <w:rsid w:val="00C87FAC"/>
    <w:rsid w:val="00CC04B0"/>
    <w:rsid w:val="00CD0B0C"/>
    <w:rsid w:val="00D30CF9"/>
    <w:rsid w:val="00D46C5D"/>
    <w:rsid w:val="00D80CB8"/>
    <w:rsid w:val="00DA473F"/>
    <w:rsid w:val="00E1421A"/>
    <w:rsid w:val="00E6135D"/>
    <w:rsid w:val="00F03CB6"/>
    <w:rsid w:val="00F470CE"/>
    <w:rsid w:val="00F73D8B"/>
    <w:rsid w:val="00FE21A1"/>
    <w:rsid w:val="00FE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AC"/>
    <w:pPr>
      <w:spacing w:after="200" w:line="276" w:lineRule="auto"/>
      <w:ind w:firstLine="0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30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3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530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0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0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0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AC"/>
    <w:pPr>
      <w:spacing w:after="200" w:line="276" w:lineRule="auto"/>
      <w:ind w:firstLine="0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30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3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530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0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0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0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>National University of Singapore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uprysp</dc:creator>
  <cp:lastModifiedBy>uprysp</cp:lastModifiedBy>
  <cp:revision>3</cp:revision>
  <dcterms:created xsi:type="dcterms:W3CDTF">2011-08-28T11:29:00Z</dcterms:created>
  <dcterms:modified xsi:type="dcterms:W3CDTF">2011-08-29T02:48:00Z</dcterms:modified>
</cp:coreProperties>
</file>